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85" w:rsidRPr="00B176C5" w:rsidRDefault="002F7E5F" w:rsidP="00D77A85">
      <w:pPr>
        <w:jc w:val="center"/>
        <w:rPr>
          <w:rFonts w:asciiTheme="minorHAnsi" w:hAnsiTheme="minorHAnsi" w:cstheme="minorHAnsi"/>
          <w:b/>
          <w:color w:val="002060"/>
          <w:lang w:val="en-GB"/>
        </w:rPr>
      </w:pPr>
      <w:r w:rsidRPr="00B176C5">
        <w:rPr>
          <w:rFonts w:asciiTheme="minorHAnsi" w:hAnsiTheme="minorHAnsi" w:cstheme="minorHAnsi"/>
          <w:b/>
          <w:color w:val="002060"/>
          <w:lang w:val="en-GB"/>
        </w:rPr>
        <w:t xml:space="preserve">Snarestone C of E (A) Primary School </w:t>
      </w:r>
    </w:p>
    <w:p w:rsidR="00D77A85" w:rsidRPr="00B176C5" w:rsidRDefault="00D77A85" w:rsidP="00D77A85">
      <w:pPr>
        <w:jc w:val="center"/>
        <w:rPr>
          <w:rFonts w:asciiTheme="minorHAnsi" w:hAnsiTheme="minorHAnsi" w:cstheme="minorHAnsi"/>
          <w:b/>
          <w:color w:val="002060"/>
          <w:lang w:val="en-GB"/>
        </w:rPr>
      </w:pPr>
      <w:r w:rsidRPr="00B176C5">
        <w:rPr>
          <w:rFonts w:asciiTheme="minorHAnsi" w:hAnsiTheme="minorHAnsi" w:cstheme="minorHAnsi"/>
          <w:b/>
          <w:noProof/>
          <w:color w:val="002060"/>
          <w:lang w:val="en-GB" w:eastAsia="en-GB"/>
        </w:rPr>
        <w:drawing>
          <wp:inline distT="0" distB="0" distL="0" distR="0">
            <wp:extent cx="704850" cy="704850"/>
            <wp:effectExtent l="0" t="0" r="0" b="0"/>
            <wp:docPr id="2" name="Picture 2" descr="C:\Users\Headteacher\OneDrive - Snarestone CE Aided Primary School\Desktop\Folders\Letterheads and logos\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OneDrive - Snarestone CE Aided Primary School\Desktop\Folders\Letterheads and logos\Blu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B176C5" w:rsidRPr="00B176C5" w:rsidRDefault="00D77A85" w:rsidP="00D77A85">
      <w:pPr>
        <w:jc w:val="center"/>
        <w:rPr>
          <w:rFonts w:asciiTheme="minorHAnsi" w:hAnsiTheme="minorHAnsi" w:cstheme="minorHAnsi"/>
          <w:b/>
          <w:color w:val="002060"/>
          <w:sz w:val="28"/>
          <w:szCs w:val="28"/>
          <w:lang w:val="en-GB"/>
        </w:rPr>
      </w:pPr>
      <w:r w:rsidRPr="00B176C5">
        <w:rPr>
          <w:rFonts w:asciiTheme="minorHAnsi" w:hAnsiTheme="minorHAnsi" w:cstheme="minorHAnsi"/>
          <w:b/>
          <w:color w:val="002060"/>
          <w:sz w:val="28"/>
          <w:szCs w:val="28"/>
          <w:lang w:val="en-GB"/>
        </w:rPr>
        <w:t>A</w:t>
      </w:r>
      <w:r w:rsidR="00B176C5" w:rsidRPr="00B176C5">
        <w:rPr>
          <w:rFonts w:asciiTheme="minorHAnsi" w:hAnsiTheme="minorHAnsi" w:cstheme="minorHAnsi"/>
          <w:b/>
          <w:color w:val="002060"/>
          <w:sz w:val="28"/>
          <w:szCs w:val="28"/>
          <w:lang w:val="en-GB"/>
        </w:rPr>
        <w:t>ppendix</w:t>
      </w:r>
      <w:r w:rsidRPr="00B176C5">
        <w:rPr>
          <w:rFonts w:asciiTheme="minorHAnsi" w:hAnsiTheme="minorHAnsi" w:cstheme="minorHAnsi"/>
          <w:b/>
          <w:color w:val="002060"/>
          <w:sz w:val="28"/>
          <w:szCs w:val="28"/>
          <w:lang w:val="en-GB"/>
        </w:rPr>
        <w:t xml:space="preserve"> to </w:t>
      </w:r>
      <w:r w:rsidR="002F7E5F" w:rsidRPr="00B176C5">
        <w:rPr>
          <w:rFonts w:asciiTheme="minorHAnsi" w:hAnsiTheme="minorHAnsi" w:cstheme="minorHAnsi"/>
          <w:b/>
          <w:color w:val="002060"/>
          <w:sz w:val="28"/>
          <w:szCs w:val="28"/>
          <w:lang w:val="en-GB"/>
        </w:rPr>
        <w:t>Safeguarding/Child Protection Policy</w:t>
      </w:r>
      <w:r w:rsidRPr="00B176C5">
        <w:rPr>
          <w:rFonts w:asciiTheme="minorHAnsi" w:hAnsiTheme="minorHAnsi" w:cstheme="minorHAnsi"/>
          <w:b/>
          <w:color w:val="002060"/>
          <w:sz w:val="28"/>
          <w:szCs w:val="28"/>
          <w:lang w:val="en-GB"/>
        </w:rPr>
        <w:t xml:space="preserve"> on ‘</w:t>
      </w:r>
      <w:r w:rsidR="00B176C5" w:rsidRPr="00B176C5">
        <w:rPr>
          <w:rFonts w:asciiTheme="minorHAnsi" w:hAnsiTheme="minorHAnsi" w:cstheme="minorHAnsi"/>
          <w:b/>
          <w:color w:val="002060"/>
          <w:sz w:val="28"/>
          <w:szCs w:val="28"/>
          <w:lang w:val="en-GB"/>
        </w:rPr>
        <w:t>Low Level Cocerns’</w:t>
      </w:r>
    </w:p>
    <w:p w:rsidR="002F7E5F" w:rsidRPr="00B176C5" w:rsidRDefault="00D77A85" w:rsidP="00D77A85">
      <w:pPr>
        <w:jc w:val="center"/>
        <w:rPr>
          <w:rFonts w:asciiTheme="minorHAnsi" w:hAnsiTheme="minorHAnsi" w:cstheme="minorHAnsi"/>
          <w:b/>
          <w:color w:val="002060"/>
          <w:sz w:val="28"/>
          <w:szCs w:val="28"/>
          <w:lang w:val="en-GB"/>
        </w:rPr>
      </w:pPr>
      <w:r w:rsidRPr="00B176C5">
        <w:rPr>
          <w:rFonts w:asciiTheme="minorHAnsi" w:hAnsiTheme="minorHAnsi" w:cstheme="minorHAnsi"/>
          <w:b/>
          <w:color w:val="002060"/>
          <w:sz w:val="28"/>
          <w:szCs w:val="28"/>
          <w:lang w:val="en-GB"/>
        </w:rPr>
        <w:t xml:space="preserve"> (taken from Sept 2021</w:t>
      </w:r>
      <w:r w:rsidR="002F7E5F" w:rsidRPr="00B176C5">
        <w:rPr>
          <w:rFonts w:asciiTheme="minorHAnsi" w:hAnsiTheme="minorHAnsi" w:cstheme="minorHAnsi"/>
          <w:b/>
          <w:color w:val="002060"/>
          <w:sz w:val="28"/>
          <w:szCs w:val="28"/>
          <w:lang w:val="en-GB"/>
        </w:rPr>
        <w:t xml:space="preserve"> policy</w:t>
      </w:r>
      <w:r w:rsidRPr="00B176C5">
        <w:rPr>
          <w:rFonts w:asciiTheme="minorHAnsi" w:hAnsiTheme="minorHAnsi" w:cstheme="minorHAnsi"/>
          <w:b/>
          <w:color w:val="002060"/>
          <w:sz w:val="28"/>
          <w:szCs w:val="28"/>
          <w:lang w:val="en-GB"/>
        </w:rPr>
        <w:t>)</w:t>
      </w:r>
      <w:r w:rsidR="002F7E5F" w:rsidRPr="00B176C5">
        <w:rPr>
          <w:rFonts w:asciiTheme="minorHAnsi" w:hAnsiTheme="minorHAnsi" w:cstheme="minorHAnsi"/>
          <w:b/>
          <w:color w:val="002060"/>
          <w:sz w:val="28"/>
          <w:szCs w:val="28"/>
          <w:lang w:val="en-GB"/>
        </w:rPr>
        <w:t>.</w:t>
      </w:r>
    </w:p>
    <w:p w:rsidR="00C168C6" w:rsidRPr="00B176C5" w:rsidRDefault="00C168C6" w:rsidP="00D75D93">
      <w:pPr>
        <w:rPr>
          <w:rFonts w:asciiTheme="minorHAnsi" w:hAnsiTheme="minorHAnsi" w:cstheme="minorHAnsi"/>
          <w:sz w:val="22"/>
          <w:szCs w:val="22"/>
          <w:lang w:val="en-GB"/>
        </w:rPr>
      </w:pPr>
    </w:p>
    <w:p w:rsidR="00D77A85" w:rsidRPr="00B176C5" w:rsidRDefault="00D77A85" w:rsidP="00D77A85">
      <w:pPr>
        <w:rPr>
          <w:rFonts w:asciiTheme="minorHAnsi" w:hAnsiTheme="minorHAnsi" w:cstheme="minorHAnsi"/>
          <w:b/>
          <w:sz w:val="22"/>
          <w:szCs w:val="22"/>
          <w:u w:val="single"/>
          <w:lang w:val="en-GB"/>
        </w:rPr>
      </w:pPr>
      <w:r w:rsidRPr="00B176C5">
        <w:rPr>
          <w:rFonts w:asciiTheme="minorHAnsi" w:hAnsiTheme="minorHAnsi" w:cstheme="minorHAnsi"/>
          <w:b/>
          <w:sz w:val="22"/>
          <w:szCs w:val="22"/>
          <w:u w:val="single"/>
          <w:lang w:val="en-GB"/>
        </w:rPr>
        <w:t xml:space="preserve">APPENDIX </w:t>
      </w:r>
      <w:r w:rsidR="00B176C5" w:rsidRPr="00B176C5">
        <w:rPr>
          <w:rFonts w:asciiTheme="minorHAnsi" w:hAnsiTheme="minorHAnsi" w:cstheme="minorHAnsi"/>
          <w:b/>
          <w:sz w:val="22"/>
          <w:szCs w:val="22"/>
          <w:u w:val="single"/>
          <w:lang w:val="en-GB"/>
        </w:rPr>
        <w:t>3</w:t>
      </w:r>
    </w:p>
    <w:p w:rsidR="00D77A85" w:rsidRPr="00B176C5" w:rsidRDefault="00D77A85" w:rsidP="00D77A85">
      <w:pPr>
        <w:rPr>
          <w:rFonts w:asciiTheme="minorHAnsi" w:hAnsiTheme="minorHAnsi" w:cstheme="minorHAnsi"/>
          <w:sz w:val="22"/>
          <w:szCs w:val="22"/>
          <w:lang w:val="en-GB"/>
        </w:rPr>
      </w:pPr>
    </w:p>
    <w:p w:rsidR="00AF622C" w:rsidRPr="00B176C5" w:rsidRDefault="00AF622C" w:rsidP="00AF622C">
      <w:pPr>
        <w:jc w:val="center"/>
        <w:rPr>
          <w:rFonts w:asciiTheme="minorHAnsi" w:hAnsiTheme="minorHAnsi" w:cstheme="minorHAnsi"/>
          <w:b/>
          <w:bCs/>
          <w:sz w:val="36"/>
          <w:szCs w:val="36"/>
        </w:rPr>
      </w:pPr>
      <w:r w:rsidRPr="00B176C5">
        <w:rPr>
          <w:rFonts w:asciiTheme="minorHAnsi" w:hAnsiTheme="minorHAnsi" w:cstheme="minorHAnsi"/>
          <w:b/>
          <w:bCs/>
          <w:sz w:val="36"/>
          <w:szCs w:val="36"/>
        </w:rPr>
        <w:t>Low-level Concerns Policy</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1.0</w:t>
      </w:r>
      <w:r w:rsidRPr="00B176C5">
        <w:rPr>
          <w:rFonts w:asciiTheme="minorHAnsi" w:hAnsiTheme="minorHAnsi" w:cstheme="minorHAnsi"/>
        </w:rPr>
        <w:tab/>
      </w:r>
      <w:r w:rsidRPr="00B176C5">
        <w:rPr>
          <w:rFonts w:asciiTheme="minorHAnsi" w:hAnsiTheme="minorHAnsi" w:cstheme="minorHAnsi"/>
          <w:b/>
          <w:bCs/>
        </w:rPr>
        <w:t>Purpose</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1.1</w:t>
      </w:r>
      <w:r w:rsidRPr="00B176C5">
        <w:rPr>
          <w:rFonts w:asciiTheme="minorHAnsi" w:hAnsiTheme="minorHAnsi" w:cstheme="minorHAnsi"/>
        </w:rPr>
        <w:tab/>
        <w:t xml:space="preserve">This policy sets out a framework whereby staff are expected to report concerns, no matter how small, about their own behaviour or that of another member of staff, volunteer, supply teacher, contractor or other person working in school. Its purpose is to help create and embed a culture of openness, trust and transparency in which the clear values and expected behaviour set out in the </w:t>
      </w:r>
      <w:r w:rsidRPr="00B176C5">
        <w:rPr>
          <w:rFonts w:asciiTheme="minorHAnsi" w:eastAsia="Calibri" w:hAnsiTheme="minorHAnsi" w:cstheme="minorHAnsi"/>
        </w:rPr>
        <w:t>“Guidance for safer working practice for those working with children and young people in education settings” (May 2019)</w:t>
      </w:r>
      <w:r w:rsidRPr="00B176C5">
        <w:rPr>
          <w:rFonts w:asciiTheme="minorHAnsi" w:hAnsiTheme="minorHAnsi" w:cstheme="minorHAnsi"/>
        </w:rPr>
        <w:t xml:space="preserve"> (sometimes called the safeguarding code of conduct) are lived, monitored, and reinforced.</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1.2</w:t>
      </w:r>
      <w:r w:rsidRPr="00B176C5">
        <w:rPr>
          <w:rFonts w:asciiTheme="minorHAnsi" w:hAnsiTheme="minorHAnsi" w:cstheme="minorHAnsi"/>
        </w:rPr>
        <w:tab/>
        <w:t>The policy should be read in conjunction with the current statutory guidance – “Keeping Children Safe in Education” Part 4, Section 2.</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2.0</w:t>
      </w:r>
      <w:r w:rsidRPr="00B176C5">
        <w:rPr>
          <w:rFonts w:asciiTheme="minorHAnsi" w:hAnsiTheme="minorHAnsi" w:cstheme="minorHAnsi"/>
        </w:rPr>
        <w:tab/>
      </w:r>
      <w:r w:rsidRPr="00B176C5">
        <w:rPr>
          <w:rFonts w:asciiTheme="minorHAnsi" w:hAnsiTheme="minorHAnsi" w:cstheme="minorHAnsi"/>
          <w:b/>
          <w:bCs/>
        </w:rPr>
        <w:t>Who does the policy apply to?</w:t>
      </w:r>
    </w:p>
    <w:p w:rsidR="00AF622C" w:rsidRPr="00B176C5" w:rsidRDefault="00AF622C" w:rsidP="00AF622C">
      <w:pPr>
        <w:rPr>
          <w:rFonts w:asciiTheme="minorHAnsi" w:hAnsiTheme="minorHAnsi" w:cstheme="minorHAnsi"/>
        </w:rPr>
      </w:pPr>
      <w:r w:rsidRPr="00B176C5">
        <w:rPr>
          <w:rFonts w:asciiTheme="minorHAnsi" w:hAnsiTheme="minorHAnsi" w:cstheme="minorHAnsi"/>
        </w:rPr>
        <w:t>2.1</w:t>
      </w:r>
      <w:r w:rsidRPr="00B176C5">
        <w:rPr>
          <w:rFonts w:asciiTheme="minorHAnsi" w:hAnsiTheme="minorHAnsi" w:cstheme="minorHAnsi"/>
        </w:rPr>
        <w:tab/>
        <w:t>This policy applies to all staff and other individuals who work or volunteer in school.</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3.0</w:t>
      </w:r>
      <w:r w:rsidRPr="00B176C5">
        <w:rPr>
          <w:rFonts w:asciiTheme="minorHAnsi" w:hAnsiTheme="minorHAnsi" w:cstheme="minorHAnsi"/>
        </w:rPr>
        <w:tab/>
      </w:r>
      <w:r w:rsidRPr="00B176C5">
        <w:rPr>
          <w:rFonts w:asciiTheme="minorHAnsi" w:hAnsiTheme="minorHAnsi" w:cstheme="minorHAnsi"/>
          <w:b/>
          <w:bCs/>
        </w:rPr>
        <w:t>Definition of a low-level concern</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3.1</w:t>
      </w:r>
      <w:r w:rsidRPr="00B176C5">
        <w:rPr>
          <w:rFonts w:asciiTheme="minorHAnsi" w:hAnsiTheme="minorHAnsi" w:cstheme="minorHAnsi"/>
        </w:rPr>
        <w:tab/>
        <w:t>A low-level concern is any concern, no matter how small, even if no more than causing a sense of unease or a ‘nagging doubt’, that a person working in or on behalf of the school may have acted in a way that:</w:t>
      </w:r>
    </w:p>
    <w:p w:rsidR="00AF622C" w:rsidRPr="00B176C5" w:rsidRDefault="00AF622C" w:rsidP="00AF622C">
      <w:pPr>
        <w:pStyle w:val="ListParagraph"/>
        <w:numPr>
          <w:ilvl w:val="0"/>
          <w:numId w:val="31"/>
        </w:numPr>
        <w:spacing w:after="160" w:line="259" w:lineRule="auto"/>
        <w:ind w:left="1080"/>
        <w:contextualSpacing/>
        <w:rPr>
          <w:rFonts w:asciiTheme="minorHAnsi" w:hAnsiTheme="minorHAnsi" w:cstheme="minorHAnsi"/>
        </w:rPr>
      </w:pPr>
      <w:r w:rsidRPr="00B176C5">
        <w:rPr>
          <w:rFonts w:asciiTheme="minorHAnsi" w:hAnsiTheme="minorHAnsi" w:cstheme="minorHAnsi"/>
        </w:rPr>
        <w:t>is inconsistent with the “Guidance for safer working practice” (May 2019), including inappropriate conduct outside of work, and</w:t>
      </w:r>
    </w:p>
    <w:p w:rsidR="00AF622C" w:rsidRPr="00B176C5" w:rsidRDefault="00AF622C" w:rsidP="00AF622C">
      <w:pPr>
        <w:pStyle w:val="ListParagraph"/>
        <w:numPr>
          <w:ilvl w:val="0"/>
          <w:numId w:val="31"/>
        </w:numPr>
        <w:spacing w:after="160" w:line="259" w:lineRule="auto"/>
        <w:ind w:left="1080"/>
        <w:contextualSpacing/>
        <w:rPr>
          <w:rFonts w:asciiTheme="minorHAnsi" w:hAnsiTheme="minorHAnsi" w:cstheme="minorHAnsi"/>
        </w:rPr>
      </w:pPr>
      <w:r w:rsidRPr="00B176C5">
        <w:rPr>
          <w:rFonts w:asciiTheme="minorHAnsi" w:hAnsiTheme="minorHAnsi" w:cstheme="minorHAnsi"/>
        </w:rPr>
        <w:t>does not meet the allegations threshold or is otherwise not considered serious enough to make a referral to the LADO</w:t>
      </w: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4.0</w:t>
      </w:r>
      <w:r w:rsidRPr="00B176C5">
        <w:rPr>
          <w:rFonts w:asciiTheme="minorHAnsi" w:hAnsiTheme="minorHAnsi" w:cstheme="minorHAnsi"/>
        </w:rPr>
        <w:tab/>
      </w:r>
      <w:r w:rsidRPr="00B176C5">
        <w:rPr>
          <w:rFonts w:asciiTheme="minorHAnsi" w:hAnsiTheme="minorHAnsi" w:cstheme="minorHAnsi"/>
          <w:b/>
          <w:bCs/>
        </w:rPr>
        <w:t>Reporting low-level concerns</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4.1</w:t>
      </w:r>
      <w:r w:rsidRPr="00B176C5">
        <w:rPr>
          <w:rFonts w:asciiTheme="minorHAnsi" w:hAnsiTheme="minorHAnsi" w:cstheme="minorHAnsi"/>
        </w:rPr>
        <w:tab/>
        <w:t xml:space="preserve">Where a low-level concern has been identified this will be reported as soon as possible to the </w:t>
      </w:r>
      <w:r w:rsidRPr="00B176C5">
        <w:rPr>
          <w:rFonts w:asciiTheme="minorHAnsi" w:hAnsiTheme="minorHAnsi" w:cstheme="minorHAnsi"/>
          <w:b/>
          <w:bCs/>
        </w:rPr>
        <w:t>headteacher</w:t>
      </w:r>
      <w:r w:rsidRPr="00B176C5">
        <w:rPr>
          <w:rFonts w:asciiTheme="minorHAnsi" w:hAnsiTheme="minorHAnsi" w:cstheme="minorHAnsi"/>
        </w:rPr>
        <w:t xml:space="preserve">. However, it is never too late to share a low-level concern if this has not already happened. </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4.2</w:t>
      </w:r>
      <w:r w:rsidRPr="00B176C5">
        <w:rPr>
          <w:rFonts w:asciiTheme="minorHAnsi" w:hAnsiTheme="minorHAnsi" w:cstheme="minorHAnsi"/>
        </w:rPr>
        <w:tab/>
        <w:t>Where the headteacher is not available, the information will be reported to the Designated Safeguarding Lead or Deputy (</w:t>
      </w:r>
      <w:r w:rsidRPr="00B176C5">
        <w:rPr>
          <w:rFonts w:asciiTheme="minorHAnsi" w:hAnsiTheme="minorHAnsi" w:cstheme="minorHAnsi"/>
          <w:u w:val="single"/>
        </w:rPr>
        <w:t>ie the most senior member of SLT acting in this role)</w:t>
      </w:r>
      <w:r w:rsidRPr="00B176C5">
        <w:rPr>
          <w:rFonts w:asciiTheme="minorHAnsi" w:hAnsiTheme="minorHAnsi" w:cstheme="minorHAnsi"/>
        </w:rPr>
        <w:t xml:space="preserve">. </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4.3</w:t>
      </w:r>
      <w:r w:rsidRPr="00B176C5">
        <w:rPr>
          <w:rFonts w:asciiTheme="minorHAnsi" w:hAnsiTheme="minorHAnsi" w:cstheme="minorHAnsi"/>
        </w:rPr>
        <w:tab/>
        <w:t>Low-level concerns about the Designated Safeguarding Lead will be reported to the headteacher and those about the headteacher will be reported to the Chair of Governors.</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4.4</w:t>
      </w:r>
      <w:r w:rsidRPr="00B176C5">
        <w:rPr>
          <w:rFonts w:asciiTheme="minorHAnsi" w:hAnsiTheme="minorHAnsi" w:cstheme="minorHAnsi"/>
        </w:rPr>
        <w:tab/>
        <w:t>Where the low-level concern has been reported to the Designated Safeguarding Lead, they will inform the headteacher of the details as soon as possible.</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lastRenderedPageBreak/>
        <w:t>5.0</w:t>
      </w:r>
      <w:r w:rsidRPr="00B176C5">
        <w:rPr>
          <w:rFonts w:asciiTheme="minorHAnsi" w:hAnsiTheme="minorHAnsi" w:cstheme="minorHAnsi"/>
        </w:rPr>
        <w:tab/>
      </w:r>
      <w:r w:rsidRPr="00B176C5">
        <w:rPr>
          <w:rFonts w:asciiTheme="minorHAnsi" w:hAnsiTheme="minorHAnsi" w:cstheme="minorHAnsi"/>
          <w:b/>
          <w:bCs/>
        </w:rPr>
        <w:t>Recording concerns</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5.1</w:t>
      </w:r>
      <w:r w:rsidRPr="00B176C5">
        <w:rPr>
          <w:rFonts w:asciiTheme="minorHAnsi" w:hAnsiTheme="minorHAnsi" w:cstheme="minorHAnsi"/>
        </w:rPr>
        <w:tab/>
        <w:t xml:space="preserve">A summary of the low-level concern should be written down, signed, timed, dated and shared by the person bringing the information forward. </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5.2</w:t>
      </w:r>
      <w:r w:rsidRPr="00B176C5">
        <w:rPr>
          <w:rFonts w:asciiTheme="minorHAnsi" w:hAnsiTheme="minorHAnsi" w:cstheme="minorHAnsi"/>
        </w:rPr>
        <w:tab/>
        <w:t>Where concerns are reported verbally to the headteacher a record of the conversation will be made by the headteacher which will be signed, timed, and dated.</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6.0</w:t>
      </w:r>
      <w:r w:rsidRPr="00B176C5">
        <w:rPr>
          <w:rFonts w:asciiTheme="minorHAnsi" w:hAnsiTheme="minorHAnsi" w:cstheme="minorHAnsi"/>
        </w:rPr>
        <w:tab/>
      </w:r>
      <w:r w:rsidRPr="00B176C5">
        <w:rPr>
          <w:rFonts w:asciiTheme="minorHAnsi" w:hAnsiTheme="minorHAnsi" w:cstheme="minorHAnsi"/>
          <w:b/>
          <w:bCs/>
        </w:rPr>
        <w:t>Responding to low-level concerns</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6.1</w:t>
      </w:r>
      <w:r w:rsidRPr="00B176C5">
        <w:rPr>
          <w:rFonts w:asciiTheme="minorHAnsi" w:hAnsiTheme="minorHAnsi" w:cstheme="minorHAnsi"/>
        </w:rPr>
        <w:tab/>
        <w:t>Where a low-level concern has been raised this will be taken seriously and dealt with promptly. The headteacher will:</w:t>
      </w:r>
    </w:p>
    <w:p w:rsidR="00AF622C" w:rsidRPr="00B176C5" w:rsidRDefault="00AF622C" w:rsidP="00AF622C">
      <w:pPr>
        <w:pStyle w:val="ListParagraph"/>
        <w:numPr>
          <w:ilvl w:val="0"/>
          <w:numId w:val="32"/>
        </w:numPr>
        <w:spacing w:after="160" w:line="259" w:lineRule="auto"/>
        <w:ind w:left="1080"/>
        <w:contextualSpacing/>
        <w:rPr>
          <w:rFonts w:asciiTheme="minorHAnsi" w:hAnsiTheme="minorHAnsi" w:cstheme="minorHAnsi"/>
        </w:rPr>
      </w:pPr>
      <w:r w:rsidRPr="00B176C5">
        <w:rPr>
          <w:rFonts w:asciiTheme="minorHAnsi" w:hAnsiTheme="minorHAnsi" w:cstheme="minorHAnsi"/>
        </w:rPr>
        <w:t>Speak to the person reporting the concern to gather all the relevant information</w:t>
      </w:r>
    </w:p>
    <w:p w:rsidR="00AF622C" w:rsidRPr="00B176C5" w:rsidRDefault="00AF622C" w:rsidP="00AF622C">
      <w:pPr>
        <w:pStyle w:val="ListParagraph"/>
        <w:numPr>
          <w:ilvl w:val="0"/>
          <w:numId w:val="32"/>
        </w:numPr>
        <w:spacing w:after="160" w:line="259" w:lineRule="auto"/>
        <w:ind w:left="1080"/>
        <w:contextualSpacing/>
        <w:rPr>
          <w:rFonts w:asciiTheme="minorHAnsi" w:eastAsiaTheme="minorEastAsia" w:hAnsiTheme="minorHAnsi" w:cstheme="minorHAnsi"/>
        </w:rPr>
      </w:pPr>
      <w:r w:rsidRPr="00B176C5">
        <w:rPr>
          <w:rFonts w:asciiTheme="minorHAnsi" w:hAnsiTheme="minorHAnsi" w:cstheme="minorHAnsi"/>
        </w:rPr>
        <w:t xml:space="preserve">Speak to the individual about the concern raised to ascertain their response, unless advised not to do so by the LADO or Police (HR advice may also need to be taken). </w:t>
      </w:r>
    </w:p>
    <w:p w:rsidR="00AF622C" w:rsidRPr="00B176C5" w:rsidRDefault="00AF622C" w:rsidP="00AF622C">
      <w:pPr>
        <w:pStyle w:val="ListParagraph"/>
        <w:numPr>
          <w:ilvl w:val="0"/>
          <w:numId w:val="32"/>
        </w:numPr>
        <w:spacing w:after="160" w:line="259" w:lineRule="auto"/>
        <w:ind w:left="1080"/>
        <w:contextualSpacing/>
        <w:rPr>
          <w:rFonts w:asciiTheme="minorHAnsi" w:hAnsiTheme="minorHAnsi" w:cstheme="minorHAnsi"/>
        </w:rPr>
      </w:pPr>
      <w:r w:rsidRPr="00B176C5">
        <w:rPr>
          <w:rFonts w:asciiTheme="minorHAnsi" w:hAnsiTheme="minorHAnsi" w:cstheme="minorHAnsi"/>
        </w:rPr>
        <w:t>Where necessary further investigation will be carried out to gather all relevant information. This may involve speaking to any potential witnesses.</w:t>
      </w:r>
    </w:p>
    <w:p w:rsidR="00AF622C" w:rsidRPr="00B176C5" w:rsidRDefault="00AF622C" w:rsidP="00AF622C">
      <w:pPr>
        <w:pStyle w:val="ListParagraph"/>
        <w:numPr>
          <w:ilvl w:val="0"/>
          <w:numId w:val="32"/>
        </w:numPr>
        <w:spacing w:after="160" w:line="259" w:lineRule="auto"/>
        <w:ind w:left="1080"/>
        <w:contextualSpacing/>
        <w:rPr>
          <w:rFonts w:asciiTheme="minorHAnsi" w:hAnsiTheme="minorHAnsi" w:cstheme="minorHAnsi"/>
        </w:rPr>
      </w:pPr>
      <w:r w:rsidRPr="00B176C5">
        <w:rPr>
          <w:rFonts w:asciiTheme="minorHAnsi" w:hAnsiTheme="minorHAnsi" w:cstheme="minorHAnsi"/>
        </w:rPr>
        <w:t xml:space="preserve">The information reported and gathered will then be reviewed to determine whether the behaviour, </w:t>
      </w:r>
    </w:p>
    <w:p w:rsidR="00AF622C" w:rsidRPr="00B176C5" w:rsidRDefault="00AF622C" w:rsidP="00AF622C">
      <w:pPr>
        <w:ind w:left="1440"/>
        <w:rPr>
          <w:rFonts w:asciiTheme="minorHAnsi" w:hAnsiTheme="minorHAnsi" w:cstheme="minorHAnsi"/>
        </w:rPr>
      </w:pPr>
      <w:r w:rsidRPr="00B176C5">
        <w:rPr>
          <w:rFonts w:asciiTheme="minorHAnsi" w:hAnsiTheme="minorHAnsi" w:cstheme="minorHAnsi"/>
        </w:rPr>
        <w:t xml:space="preserve">i) is consistent with the </w:t>
      </w:r>
      <w:r w:rsidRPr="00B176C5">
        <w:rPr>
          <w:rFonts w:asciiTheme="minorHAnsi" w:eastAsia="Calibri" w:hAnsiTheme="minorHAnsi" w:cstheme="minorHAnsi"/>
        </w:rPr>
        <w:t>“Guidance for safer working practice for those working with children and young people in education settings” (May 2019): no further action will be required</w:t>
      </w:r>
      <w:r w:rsidRPr="00B176C5">
        <w:rPr>
          <w:rFonts w:asciiTheme="minorHAnsi" w:hAnsiTheme="minorHAnsi" w:cstheme="minorHAnsi"/>
        </w:rPr>
        <w:t>,</w:t>
      </w:r>
    </w:p>
    <w:p w:rsidR="00AF622C" w:rsidRPr="00B176C5" w:rsidRDefault="00AF622C" w:rsidP="00AF622C">
      <w:pPr>
        <w:ind w:left="1440"/>
        <w:rPr>
          <w:rFonts w:asciiTheme="minorHAnsi" w:hAnsiTheme="minorHAnsi" w:cstheme="minorHAnsi"/>
        </w:rPr>
      </w:pPr>
      <w:r w:rsidRPr="00B176C5">
        <w:rPr>
          <w:rFonts w:asciiTheme="minorHAnsi" w:hAnsiTheme="minorHAnsi" w:cstheme="minorHAnsi"/>
        </w:rPr>
        <w:t xml:space="preserve">ii) 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Performance Management Policy or Disciplinary Policy. </w:t>
      </w:r>
    </w:p>
    <w:p w:rsidR="00AF622C" w:rsidRPr="00B176C5" w:rsidRDefault="00AF622C" w:rsidP="00AF622C">
      <w:pPr>
        <w:ind w:left="1440"/>
        <w:rPr>
          <w:rFonts w:asciiTheme="minorHAnsi" w:hAnsiTheme="minorHAnsi" w:cstheme="minorHAnsi"/>
        </w:rPr>
      </w:pPr>
      <w:r w:rsidRPr="00B176C5">
        <w:rPr>
          <w:rFonts w:asciiTheme="minorHAnsi" w:hAnsiTheme="minorHAnsi" w:cstheme="minorHAnsi"/>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rsidR="00AF622C" w:rsidRPr="00B176C5" w:rsidRDefault="00AF622C" w:rsidP="00AF622C">
      <w:pPr>
        <w:ind w:left="1440"/>
        <w:rPr>
          <w:rFonts w:asciiTheme="minorHAnsi" w:hAnsiTheme="minorHAnsi" w:cstheme="minorHAnsi"/>
        </w:rPr>
      </w:pPr>
      <w:r w:rsidRPr="00B176C5">
        <w:rPr>
          <w:rFonts w:asciiTheme="minorHAnsi" w:hAnsiTheme="minorHAnsi" w:cstheme="minorHAnsi"/>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rsidR="00AF622C" w:rsidRPr="00B176C5" w:rsidRDefault="00AF622C" w:rsidP="00AF622C">
      <w:pPr>
        <w:pStyle w:val="ListParagraph"/>
        <w:numPr>
          <w:ilvl w:val="0"/>
          <w:numId w:val="32"/>
        </w:numPr>
        <w:spacing w:after="160" w:line="259" w:lineRule="auto"/>
        <w:ind w:left="1080"/>
        <w:contextualSpacing/>
        <w:rPr>
          <w:rFonts w:asciiTheme="minorHAnsi" w:hAnsiTheme="minorHAnsi" w:cstheme="minorHAnsi"/>
        </w:rPr>
      </w:pPr>
      <w:r w:rsidRPr="00B176C5">
        <w:rPr>
          <w:rFonts w:asciiTheme="minorHAnsi" w:hAnsiTheme="minorHAnsi" w:cstheme="minorHAnsi"/>
        </w:rPr>
        <w:t>Records will be made of, i) all internal conversations including any relevant witnesses, ii) all external conversations eg with the LADO iii) the decision and the rationale for it, iv) any action taken</w:t>
      </w: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7.0</w:t>
      </w:r>
      <w:r w:rsidRPr="00B176C5">
        <w:rPr>
          <w:rFonts w:asciiTheme="minorHAnsi" w:hAnsiTheme="minorHAnsi" w:cstheme="minorHAnsi"/>
        </w:rPr>
        <w:tab/>
      </w:r>
      <w:r w:rsidRPr="00B176C5">
        <w:rPr>
          <w:rFonts w:asciiTheme="minorHAnsi" w:hAnsiTheme="minorHAnsi" w:cstheme="minorHAnsi"/>
          <w:b/>
          <w:bCs/>
        </w:rPr>
        <w:t>Can the reporting person remain anonymous?</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7.1</w:t>
      </w:r>
      <w:r w:rsidRPr="00B176C5">
        <w:rPr>
          <w:rFonts w:asciiTheme="minorHAnsi" w:hAnsiTheme="minorHAnsi" w:cstheme="minorHAnsi"/>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8.0</w:t>
      </w:r>
      <w:r w:rsidRPr="00B176C5">
        <w:rPr>
          <w:rFonts w:asciiTheme="minorHAnsi" w:hAnsiTheme="minorHAnsi" w:cstheme="minorHAnsi"/>
        </w:rPr>
        <w:tab/>
      </w:r>
      <w:r w:rsidRPr="00B176C5">
        <w:rPr>
          <w:rFonts w:asciiTheme="minorHAnsi" w:hAnsiTheme="minorHAnsi" w:cstheme="minorHAnsi"/>
          <w:b/>
          <w:bCs/>
        </w:rPr>
        <w:t>Should staff report concerns about themselves (i.e. self-report)?</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8.1</w:t>
      </w:r>
      <w:r w:rsidRPr="00B176C5">
        <w:rPr>
          <w:rFonts w:asciiTheme="minorHAnsi" w:hAnsiTheme="minorHAnsi" w:cstheme="minorHAnsi"/>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9.0</w:t>
      </w:r>
      <w:r w:rsidRPr="00B176C5">
        <w:rPr>
          <w:rFonts w:asciiTheme="minorHAnsi" w:hAnsiTheme="minorHAnsi" w:cstheme="minorHAnsi"/>
        </w:rPr>
        <w:tab/>
      </w:r>
      <w:r w:rsidRPr="00B176C5">
        <w:rPr>
          <w:rFonts w:asciiTheme="minorHAnsi" w:hAnsiTheme="minorHAnsi" w:cstheme="minorHAnsi"/>
          <w:b/>
          <w:bCs/>
        </w:rPr>
        <w:t>Where behaviour is consistent with the “Guidance for safer working practice” (May 2019)</w:t>
      </w:r>
    </w:p>
    <w:p w:rsidR="00AF622C" w:rsidRPr="00B176C5" w:rsidRDefault="00AF622C" w:rsidP="00AF622C">
      <w:pPr>
        <w:ind w:left="720" w:hanging="720"/>
        <w:rPr>
          <w:rFonts w:asciiTheme="minorHAnsi" w:hAnsiTheme="minorHAnsi" w:cstheme="minorHAnsi"/>
          <w:b/>
          <w:bCs/>
        </w:rPr>
      </w:pPr>
      <w:r w:rsidRPr="00B176C5">
        <w:rPr>
          <w:rFonts w:asciiTheme="minorHAnsi" w:hAnsiTheme="minorHAnsi" w:cstheme="minorHAnsi"/>
        </w:rPr>
        <w:t>9.1</w:t>
      </w:r>
      <w:r w:rsidRPr="00B176C5">
        <w:rPr>
          <w:rFonts w:asciiTheme="minorHAnsi" w:hAnsiTheme="minorHAnsi" w:cstheme="minorHAnsi"/>
        </w:rPr>
        <w:tab/>
        <w:t>Feedback will be given to both parties to explain why the behaviour was consistent with the “Guidance for safer working practice”.</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10.0</w:t>
      </w:r>
      <w:r w:rsidRPr="00B176C5">
        <w:rPr>
          <w:rFonts w:asciiTheme="minorHAnsi" w:hAnsiTheme="minorHAnsi" w:cstheme="minorHAnsi"/>
        </w:rPr>
        <w:tab/>
      </w:r>
      <w:r w:rsidRPr="00B176C5">
        <w:rPr>
          <w:rFonts w:asciiTheme="minorHAnsi" w:hAnsiTheme="minorHAnsi" w:cstheme="minorHAnsi"/>
          <w:b/>
          <w:bCs/>
        </w:rPr>
        <w:t>Should the low-level concerns file be reviewed?</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10.1</w:t>
      </w:r>
      <w:r w:rsidRPr="00B176C5">
        <w:rPr>
          <w:rFonts w:asciiTheme="minorHAnsi" w:hAnsiTheme="minorHAnsi" w:cstheme="minorHAnsi"/>
        </w:rPr>
        <w:tab/>
        <w:t>The records will be reviewed periodically, and whenever a new low-level concern is added, so that potential patterns of concerning, problematic or inappropriate behaviour can be identified and referred to the LADO if required. A record of these reviews will be retained.</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11.0</w:t>
      </w:r>
      <w:r w:rsidRPr="00B176C5">
        <w:rPr>
          <w:rFonts w:asciiTheme="minorHAnsi" w:hAnsiTheme="minorHAnsi" w:cstheme="minorHAnsi"/>
        </w:rPr>
        <w:tab/>
      </w:r>
      <w:r w:rsidRPr="00B176C5">
        <w:rPr>
          <w:rFonts w:asciiTheme="minorHAnsi" w:hAnsiTheme="minorHAnsi" w:cstheme="minorHAnsi"/>
          <w:b/>
          <w:bCs/>
        </w:rPr>
        <w:t>References</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11.1</w:t>
      </w:r>
      <w:r w:rsidRPr="00B176C5">
        <w:rPr>
          <w:rFonts w:asciiTheme="minorHAnsi" w:hAnsiTheme="minorHAnsi" w:cstheme="minorHAnsi"/>
        </w:rPr>
        <w:tab/>
        <w:t>Low-level concerns will not be included in references unless a low-level concern, or group of concerns, has met the threshold for referral to the LADO and found to be substantiated.</w:t>
      </w:r>
    </w:p>
    <w:p w:rsidR="00AF622C" w:rsidRPr="00B176C5" w:rsidRDefault="00AF622C" w:rsidP="00AF622C">
      <w:pPr>
        <w:rPr>
          <w:rFonts w:asciiTheme="minorHAnsi" w:hAnsiTheme="minorHAnsi" w:cstheme="minorHAnsi"/>
          <w:b/>
          <w:bCs/>
        </w:rPr>
      </w:pPr>
    </w:p>
    <w:p w:rsidR="00AF622C" w:rsidRPr="00B176C5" w:rsidRDefault="00AF622C" w:rsidP="00AF622C">
      <w:pPr>
        <w:rPr>
          <w:rFonts w:asciiTheme="minorHAnsi" w:hAnsiTheme="minorHAnsi" w:cstheme="minorHAnsi"/>
          <w:b/>
          <w:bCs/>
        </w:rPr>
      </w:pPr>
      <w:r w:rsidRPr="00B176C5">
        <w:rPr>
          <w:rFonts w:asciiTheme="minorHAnsi" w:hAnsiTheme="minorHAnsi" w:cstheme="minorHAnsi"/>
          <w:b/>
          <w:bCs/>
        </w:rPr>
        <w:t>12.0</w:t>
      </w:r>
      <w:r w:rsidRPr="00B176C5">
        <w:rPr>
          <w:rFonts w:asciiTheme="minorHAnsi" w:hAnsiTheme="minorHAnsi" w:cstheme="minorHAnsi"/>
          <w:b/>
          <w:bCs/>
        </w:rPr>
        <w:tab/>
        <w:t>What is the role of the Governing Body?</w:t>
      </w:r>
    </w:p>
    <w:p w:rsidR="00AF622C" w:rsidRPr="00B176C5" w:rsidRDefault="00AF622C" w:rsidP="00AF622C">
      <w:pPr>
        <w:ind w:left="720" w:hanging="720"/>
        <w:rPr>
          <w:rFonts w:asciiTheme="minorHAnsi" w:hAnsiTheme="minorHAnsi" w:cstheme="minorHAnsi"/>
        </w:rPr>
      </w:pPr>
      <w:r w:rsidRPr="00B176C5">
        <w:rPr>
          <w:rFonts w:asciiTheme="minorHAnsi" w:hAnsiTheme="minorHAnsi" w:cstheme="minorHAnsi"/>
        </w:rPr>
        <w:t>12.1</w:t>
      </w:r>
      <w:r w:rsidRPr="00B176C5">
        <w:rPr>
          <w:rFonts w:asciiTheme="minorHAnsi" w:hAnsiTheme="minorHAnsi" w:cstheme="minorHAnsi"/>
        </w:rPr>
        <w:tab/>
        <w:t>The headteacher will regularly inform the Governing Body about the implementation of the low-level concerns policy including any evidence of its effectiveness eg with relevant data. The Safeguarding Governor may also review an anonymised sample to ensure that these concerns have been handled appropriately.</w:t>
      </w:r>
    </w:p>
    <w:p w:rsidR="001333F5" w:rsidRDefault="001333F5" w:rsidP="00AF622C">
      <w:pPr>
        <w:rPr>
          <w:rFonts w:asciiTheme="minorHAnsi" w:hAnsiTheme="minorHAnsi" w:cstheme="minorHAnsi"/>
          <w:sz w:val="22"/>
          <w:szCs w:val="22"/>
        </w:rPr>
      </w:pPr>
    </w:p>
    <w:p w:rsidR="001F658A" w:rsidRDefault="001F658A" w:rsidP="00AF622C">
      <w:pPr>
        <w:rPr>
          <w:rFonts w:asciiTheme="minorHAnsi" w:hAnsiTheme="minorHAnsi" w:cstheme="minorHAnsi"/>
          <w:sz w:val="22"/>
          <w:szCs w:val="22"/>
        </w:rPr>
      </w:pPr>
    </w:p>
    <w:p w:rsidR="001F658A" w:rsidRPr="00D77A85" w:rsidRDefault="001F658A" w:rsidP="001F658A">
      <w:pPr>
        <w:rPr>
          <w:rFonts w:asciiTheme="minorHAnsi" w:hAnsiTheme="minorHAnsi" w:cstheme="minorHAnsi"/>
          <w:sz w:val="22"/>
          <w:szCs w:val="22"/>
        </w:rPr>
      </w:pPr>
      <w:r w:rsidRPr="00D77A85">
        <w:rPr>
          <w:rFonts w:asciiTheme="minorHAnsi" w:eastAsia="Arial" w:hAnsiTheme="minorHAnsi" w:cstheme="minorHAnsi"/>
          <w:sz w:val="22"/>
          <w:szCs w:val="22"/>
        </w:rPr>
        <w:t xml:space="preserve">Date completed:  22/08/21           Signed: </w:t>
      </w:r>
      <w:r w:rsidRPr="00D77A85">
        <w:rPr>
          <w:rFonts w:asciiTheme="minorHAnsi" w:hAnsiTheme="minorHAnsi" w:cstheme="minorHAnsi"/>
          <w:noProof/>
          <w:sz w:val="22"/>
          <w:szCs w:val="22"/>
          <w:lang w:val="en-GB" w:eastAsia="en-GB"/>
        </w:rPr>
        <w:drawing>
          <wp:inline distT="0" distB="0" distL="0" distR="0" wp14:anchorId="0F19B634" wp14:editId="686F9D90">
            <wp:extent cx="1638300" cy="60635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606359"/>
                    </a:xfrm>
                    <a:prstGeom prst="rect">
                      <a:avLst/>
                    </a:prstGeom>
                    <a:noFill/>
                    <a:ln>
                      <a:noFill/>
                    </a:ln>
                  </pic:spPr>
                </pic:pic>
              </a:graphicData>
            </a:graphic>
          </wp:inline>
        </w:drawing>
      </w:r>
    </w:p>
    <w:p w:rsidR="001F658A" w:rsidRPr="00B176C5" w:rsidRDefault="001F658A" w:rsidP="00AF622C">
      <w:pPr>
        <w:rPr>
          <w:rFonts w:asciiTheme="minorHAnsi" w:hAnsiTheme="minorHAnsi" w:cstheme="minorHAnsi"/>
          <w:sz w:val="22"/>
          <w:szCs w:val="22"/>
        </w:rPr>
      </w:pPr>
      <w:bookmarkStart w:id="0" w:name="_GoBack"/>
      <w:bookmarkEnd w:id="0"/>
    </w:p>
    <w:sectPr w:rsidR="001F658A" w:rsidRPr="00B176C5" w:rsidSect="007115D4">
      <w:footerReference w:type="even" r:id="rId12"/>
      <w:footerReference w:type="default" r:id="rId13"/>
      <w:footerReference w:type="first" r:id="rId14"/>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DC" w:rsidRDefault="00BC20DC">
      <w:r>
        <w:separator/>
      </w:r>
    </w:p>
  </w:endnote>
  <w:endnote w:type="continuationSeparator" w:id="0">
    <w:p w:rsidR="00BC20DC" w:rsidRDefault="00BC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BD" w:rsidRDefault="00EC3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4BD" w:rsidRDefault="00EC34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BD" w:rsidRDefault="00EC3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58A">
      <w:rPr>
        <w:rStyle w:val="PageNumber"/>
        <w:noProof/>
      </w:rPr>
      <w:t>3</w:t>
    </w:r>
    <w:r>
      <w:rPr>
        <w:rStyle w:val="PageNumber"/>
      </w:rPr>
      <w:fldChar w:fldCharType="end"/>
    </w:r>
  </w:p>
  <w:p w:rsidR="00EC34BD" w:rsidRDefault="00EC34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BD" w:rsidRDefault="00EC34BD">
    <w:pPr>
      <w:pStyle w:val="Footer"/>
    </w:pPr>
    <w:r>
      <w:tab/>
      <w:t xml:space="preserve">- </w:t>
    </w:r>
    <w:r>
      <w:fldChar w:fldCharType="begin"/>
    </w:r>
    <w:r>
      <w:instrText xml:space="preserve"> PAGE </w:instrText>
    </w:r>
    <w:r>
      <w:fldChar w:fldCharType="separate"/>
    </w:r>
    <w:r w:rsidR="00BC20DC">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DC" w:rsidRDefault="00BC20DC">
      <w:r>
        <w:separator/>
      </w:r>
    </w:p>
  </w:footnote>
  <w:footnote w:type="continuationSeparator" w:id="0">
    <w:p w:rsidR="00BC20DC" w:rsidRDefault="00BC2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7C640D"/>
    <w:multiLevelType w:val="hybridMultilevel"/>
    <w:tmpl w:val="4394FF72"/>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7"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30"/>
  </w:num>
  <w:num w:numId="4">
    <w:abstractNumId w:val="5"/>
  </w:num>
  <w:num w:numId="5">
    <w:abstractNumId w:val="6"/>
  </w:num>
  <w:num w:numId="6">
    <w:abstractNumId w:val="24"/>
  </w:num>
  <w:num w:numId="7">
    <w:abstractNumId w:val="20"/>
  </w:num>
  <w:num w:numId="8">
    <w:abstractNumId w:val="3"/>
  </w:num>
  <w:num w:numId="9">
    <w:abstractNumId w:val="31"/>
  </w:num>
  <w:num w:numId="10">
    <w:abstractNumId w:val="2"/>
  </w:num>
  <w:num w:numId="11">
    <w:abstractNumId w:val="7"/>
  </w:num>
  <w:num w:numId="12">
    <w:abstractNumId w:val="12"/>
  </w:num>
  <w:num w:numId="13">
    <w:abstractNumId w:val="17"/>
  </w:num>
  <w:num w:numId="14">
    <w:abstractNumId w:val="15"/>
  </w:num>
  <w:num w:numId="15">
    <w:abstractNumId w:val="4"/>
  </w:num>
  <w:num w:numId="16">
    <w:abstractNumId w:val="27"/>
  </w:num>
  <w:num w:numId="17">
    <w:abstractNumId w:val="25"/>
  </w:num>
  <w:num w:numId="18">
    <w:abstractNumId w:val="28"/>
  </w:num>
  <w:num w:numId="19">
    <w:abstractNumId w:val="8"/>
  </w:num>
  <w:num w:numId="20">
    <w:abstractNumId w:val="9"/>
  </w:num>
  <w:num w:numId="21">
    <w:abstractNumId w:val="29"/>
  </w:num>
  <w:num w:numId="22">
    <w:abstractNumId w:val="0"/>
  </w:num>
  <w:num w:numId="23">
    <w:abstractNumId w:val="23"/>
  </w:num>
  <w:num w:numId="24">
    <w:abstractNumId w:val="21"/>
  </w:num>
  <w:num w:numId="25">
    <w:abstractNumId w:val="11"/>
  </w:num>
  <w:num w:numId="26">
    <w:abstractNumId w:val="26"/>
  </w:num>
  <w:num w:numId="27">
    <w:abstractNumId w:val="14"/>
  </w:num>
  <w:num w:numId="28">
    <w:abstractNumId w:val="18"/>
  </w:num>
  <w:num w:numId="29">
    <w:abstractNumId w:val="1"/>
  </w:num>
  <w:num w:numId="30">
    <w:abstractNumId w:val="16"/>
  </w:num>
  <w:num w:numId="31">
    <w:abstractNumId w:val="13"/>
  </w:num>
  <w:num w:numId="3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D4C91"/>
    <w:rsid w:val="000E2FE5"/>
    <w:rsid w:val="000E5C71"/>
    <w:rsid w:val="000F512A"/>
    <w:rsid w:val="000F5F6B"/>
    <w:rsid w:val="0011236D"/>
    <w:rsid w:val="00114D04"/>
    <w:rsid w:val="00117ABD"/>
    <w:rsid w:val="001208CA"/>
    <w:rsid w:val="001333F5"/>
    <w:rsid w:val="001349D5"/>
    <w:rsid w:val="001416EC"/>
    <w:rsid w:val="0014305F"/>
    <w:rsid w:val="001436A3"/>
    <w:rsid w:val="001454CE"/>
    <w:rsid w:val="00145BDA"/>
    <w:rsid w:val="00146152"/>
    <w:rsid w:val="00155E35"/>
    <w:rsid w:val="00157F20"/>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658A"/>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80207"/>
    <w:rsid w:val="002804DA"/>
    <w:rsid w:val="002917EE"/>
    <w:rsid w:val="00296E1A"/>
    <w:rsid w:val="002A1DB2"/>
    <w:rsid w:val="002A463E"/>
    <w:rsid w:val="002B00ED"/>
    <w:rsid w:val="002B0519"/>
    <w:rsid w:val="002B0D70"/>
    <w:rsid w:val="002B2B71"/>
    <w:rsid w:val="002B3573"/>
    <w:rsid w:val="002C0D62"/>
    <w:rsid w:val="002C75D4"/>
    <w:rsid w:val="002D33CB"/>
    <w:rsid w:val="002E0A81"/>
    <w:rsid w:val="002E2A38"/>
    <w:rsid w:val="002E2AD2"/>
    <w:rsid w:val="002E36E6"/>
    <w:rsid w:val="002E5F7E"/>
    <w:rsid w:val="002F7E5F"/>
    <w:rsid w:val="00303948"/>
    <w:rsid w:val="00305DE5"/>
    <w:rsid w:val="00306DA4"/>
    <w:rsid w:val="0030749B"/>
    <w:rsid w:val="00307B00"/>
    <w:rsid w:val="003111AC"/>
    <w:rsid w:val="00311360"/>
    <w:rsid w:val="00335728"/>
    <w:rsid w:val="003358A7"/>
    <w:rsid w:val="0033685C"/>
    <w:rsid w:val="00337002"/>
    <w:rsid w:val="003400C0"/>
    <w:rsid w:val="003416E3"/>
    <w:rsid w:val="00347D2E"/>
    <w:rsid w:val="00351354"/>
    <w:rsid w:val="00357686"/>
    <w:rsid w:val="00357DCA"/>
    <w:rsid w:val="003818B2"/>
    <w:rsid w:val="00382F5C"/>
    <w:rsid w:val="00383A25"/>
    <w:rsid w:val="00384DF4"/>
    <w:rsid w:val="003907FB"/>
    <w:rsid w:val="00390BDF"/>
    <w:rsid w:val="00392ED1"/>
    <w:rsid w:val="00394029"/>
    <w:rsid w:val="003965E9"/>
    <w:rsid w:val="003A1ACF"/>
    <w:rsid w:val="003B129F"/>
    <w:rsid w:val="003C19F8"/>
    <w:rsid w:val="003C246B"/>
    <w:rsid w:val="003C274E"/>
    <w:rsid w:val="003C7671"/>
    <w:rsid w:val="003E0F5F"/>
    <w:rsid w:val="003E195D"/>
    <w:rsid w:val="003F0FE9"/>
    <w:rsid w:val="003F1A20"/>
    <w:rsid w:val="003F4D09"/>
    <w:rsid w:val="003F513A"/>
    <w:rsid w:val="003F534D"/>
    <w:rsid w:val="00401813"/>
    <w:rsid w:val="0040335F"/>
    <w:rsid w:val="00404218"/>
    <w:rsid w:val="00405819"/>
    <w:rsid w:val="0041598E"/>
    <w:rsid w:val="004179C0"/>
    <w:rsid w:val="0042493A"/>
    <w:rsid w:val="00427CD4"/>
    <w:rsid w:val="00430D1A"/>
    <w:rsid w:val="00434D1E"/>
    <w:rsid w:val="00440BF4"/>
    <w:rsid w:val="00442E3C"/>
    <w:rsid w:val="0044359B"/>
    <w:rsid w:val="00444A90"/>
    <w:rsid w:val="00447C3F"/>
    <w:rsid w:val="00450268"/>
    <w:rsid w:val="00450D47"/>
    <w:rsid w:val="00456290"/>
    <w:rsid w:val="004631F8"/>
    <w:rsid w:val="004706B9"/>
    <w:rsid w:val="004805AE"/>
    <w:rsid w:val="00482FB3"/>
    <w:rsid w:val="00484265"/>
    <w:rsid w:val="00491AAF"/>
    <w:rsid w:val="00497310"/>
    <w:rsid w:val="004A4E4B"/>
    <w:rsid w:val="004A7D37"/>
    <w:rsid w:val="004B034B"/>
    <w:rsid w:val="004B2190"/>
    <w:rsid w:val="004B2898"/>
    <w:rsid w:val="004D64BD"/>
    <w:rsid w:val="004E034D"/>
    <w:rsid w:val="004E3204"/>
    <w:rsid w:val="004E5297"/>
    <w:rsid w:val="004F1246"/>
    <w:rsid w:val="004F2A3F"/>
    <w:rsid w:val="004F6C34"/>
    <w:rsid w:val="005004AE"/>
    <w:rsid w:val="00503132"/>
    <w:rsid w:val="00507ACB"/>
    <w:rsid w:val="005103A3"/>
    <w:rsid w:val="005112B5"/>
    <w:rsid w:val="00513C78"/>
    <w:rsid w:val="005161D2"/>
    <w:rsid w:val="00517195"/>
    <w:rsid w:val="00517BE3"/>
    <w:rsid w:val="0052191C"/>
    <w:rsid w:val="00522048"/>
    <w:rsid w:val="00522D21"/>
    <w:rsid w:val="0052570F"/>
    <w:rsid w:val="00535648"/>
    <w:rsid w:val="00535886"/>
    <w:rsid w:val="005374E5"/>
    <w:rsid w:val="00537C9D"/>
    <w:rsid w:val="005403EA"/>
    <w:rsid w:val="00542332"/>
    <w:rsid w:val="005443C7"/>
    <w:rsid w:val="00552A32"/>
    <w:rsid w:val="00556660"/>
    <w:rsid w:val="00560293"/>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2CF"/>
    <w:rsid w:val="005C6A9D"/>
    <w:rsid w:val="005C7667"/>
    <w:rsid w:val="005C7850"/>
    <w:rsid w:val="005F3FB7"/>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712E9"/>
    <w:rsid w:val="00672B32"/>
    <w:rsid w:val="00677863"/>
    <w:rsid w:val="00684482"/>
    <w:rsid w:val="00686821"/>
    <w:rsid w:val="0069257F"/>
    <w:rsid w:val="00693BEF"/>
    <w:rsid w:val="006B0CAC"/>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6815"/>
    <w:rsid w:val="007773DA"/>
    <w:rsid w:val="00785379"/>
    <w:rsid w:val="00786204"/>
    <w:rsid w:val="00792480"/>
    <w:rsid w:val="007A183A"/>
    <w:rsid w:val="007A25AD"/>
    <w:rsid w:val="007A2F44"/>
    <w:rsid w:val="007B00E5"/>
    <w:rsid w:val="007B32FD"/>
    <w:rsid w:val="007B505A"/>
    <w:rsid w:val="007C5CFF"/>
    <w:rsid w:val="007C6BB0"/>
    <w:rsid w:val="007D2464"/>
    <w:rsid w:val="007D4583"/>
    <w:rsid w:val="007E150C"/>
    <w:rsid w:val="007E7507"/>
    <w:rsid w:val="007F0F44"/>
    <w:rsid w:val="007F1E8A"/>
    <w:rsid w:val="007F345B"/>
    <w:rsid w:val="007F3982"/>
    <w:rsid w:val="00800715"/>
    <w:rsid w:val="00800E73"/>
    <w:rsid w:val="0080258B"/>
    <w:rsid w:val="00802A17"/>
    <w:rsid w:val="00802AB7"/>
    <w:rsid w:val="0080407B"/>
    <w:rsid w:val="00805249"/>
    <w:rsid w:val="00805F29"/>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46632"/>
    <w:rsid w:val="00860936"/>
    <w:rsid w:val="00864EBD"/>
    <w:rsid w:val="00864F63"/>
    <w:rsid w:val="0086777C"/>
    <w:rsid w:val="00873EDE"/>
    <w:rsid w:val="00874B0A"/>
    <w:rsid w:val="00876371"/>
    <w:rsid w:val="00894BF0"/>
    <w:rsid w:val="00896DB6"/>
    <w:rsid w:val="008A4226"/>
    <w:rsid w:val="008A62AE"/>
    <w:rsid w:val="008B1FCA"/>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920C0"/>
    <w:rsid w:val="009A6557"/>
    <w:rsid w:val="009B5F65"/>
    <w:rsid w:val="009C35C4"/>
    <w:rsid w:val="009C3E6B"/>
    <w:rsid w:val="009C5AB4"/>
    <w:rsid w:val="009D534B"/>
    <w:rsid w:val="009E6A9F"/>
    <w:rsid w:val="009F01EB"/>
    <w:rsid w:val="009F09D1"/>
    <w:rsid w:val="009F2FB4"/>
    <w:rsid w:val="00A014CF"/>
    <w:rsid w:val="00A048D7"/>
    <w:rsid w:val="00A05BC0"/>
    <w:rsid w:val="00A0613B"/>
    <w:rsid w:val="00A07AF8"/>
    <w:rsid w:val="00A120BD"/>
    <w:rsid w:val="00A13A93"/>
    <w:rsid w:val="00A1581F"/>
    <w:rsid w:val="00A23562"/>
    <w:rsid w:val="00A37865"/>
    <w:rsid w:val="00A40314"/>
    <w:rsid w:val="00A42B46"/>
    <w:rsid w:val="00A61F92"/>
    <w:rsid w:val="00A65320"/>
    <w:rsid w:val="00A6799B"/>
    <w:rsid w:val="00A71E04"/>
    <w:rsid w:val="00A72C02"/>
    <w:rsid w:val="00A764C4"/>
    <w:rsid w:val="00A8363F"/>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616E"/>
    <w:rsid w:val="00AF622C"/>
    <w:rsid w:val="00AF789D"/>
    <w:rsid w:val="00AF7B2F"/>
    <w:rsid w:val="00B01482"/>
    <w:rsid w:val="00B10483"/>
    <w:rsid w:val="00B12DFE"/>
    <w:rsid w:val="00B176C5"/>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97326"/>
    <w:rsid w:val="00BA35EC"/>
    <w:rsid w:val="00BA45CE"/>
    <w:rsid w:val="00BA479C"/>
    <w:rsid w:val="00BB1662"/>
    <w:rsid w:val="00BB3EA2"/>
    <w:rsid w:val="00BC004E"/>
    <w:rsid w:val="00BC20DC"/>
    <w:rsid w:val="00BC684C"/>
    <w:rsid w:val="00BC6A2B"/>
    <w:rsid w:val="00BD5554"/>
    <w:rsid w:val="00BD5758"/>
    <w:rsid w:val="00BE36A3"/>
    <w:rsid w:val="00BE6693"/>
    <w:rsid w:val="00BF59F6"/>
    <w:rsid w:val="00C102A8"/>
    <w:rsid w:val="00C168C6"/>
    <w:rsid w:val="00C2313D"/>
    <w:rsid w:val="00C31C44"/>
    <w:rsid w:val="00C33668"/>
    <w:rsid w:val="00C34685"/>
    <w:rsid w:val="00C36563"/>
    <w:rsid w:val="00C4017E"/>
    <w:rsid w:val="00C41628"/>
    <w:rsid w:val="00C47629"/>
    <w:rsid w:val="00C47637"/>
    <w:rsid w:val="00C52519"/>
    <w:rsid w:val="00C57C21"/>
    <w:rsid w:val="00C65E32"/>
    <w:rsid w:val="00C70AC3"/>
    <w:rsid w:val="00C70EE8"/>
    <w:rsid w:val="00C73138"/>
    <w:rsid w:val="00C74997"/>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C42"/>
    <w:rsid w:val="00CE3A0A"/>
    <w:rsid w:val="00CF48D3"/>
    <w:rsid w:val="00D006A7"/>
    <w:rsid w:val="00D01344"/>
    <w:rsid w:val="00D0134B"/>
    <w:rsid w:val="00D03695"/>
    <w:rsid w:val="00D053CA"/>
    <w:rsid w:val="00D105E1"/>
    <w:rsid w:val="00D13E00"/>
    <w:rsid w:val="00D27B55"/>
    <w:rsid w:val="00D42933"/>
    <w:rsid w:val="00D459C5"/>
    <w:rsid w:val="00D60882"/>
    <w:rsid w:val="00D62306"/>
    <w:rsid w:val="00D73C3A"/>
    <w:rsid w:val="00D74533"/>
    <w:rsid w:val="00D7516B"/>
    <w:rsid w:val="00D75D93"/>
    <w:rsid w:val="00D77A85"/>
    <w:rsid w:val="00D77C04"/>
    <w:rsid w:val="00D77CC3"/>
    <w:rsid w:val="00D866CB"/>
    <w:rsid w:val="00D95045"/>
    <w:rsid w:val="00DA77F3"/>
    <w:rsid w:val="00DB0CAF"/>
    <w:rsid w:val="00DB2986"/>
    <w:rsid w:val="00DB33CC"/>
    <w:rsid w:val="00DB4A0D"/>
    <w:rsid w:val="00DB657A"/>
    <w:rsid w:val="00DC3D08"/>
    <w:rsid w:val="00DC40E1"/>
    <w:rsid w:val="00DD4EAB"/>
    <w:rsid w:val="00DD5802"/>
    <w:rsid w:val="00DD7E40"/>
    <w:rsid w:val="00DF2714"/>
    <w:rsid w:val="00E01752"/>
    <w:rsid w:val="00E21BC5"/>
    <w:rsid w:val="00E271E8"/>
    <w:rsid w:val="00E30CC4"/>
    <w:rsid w:val="00E32826"/>
    <w:rsid w:val="00E34C56"/>
    <w:rsid w:val="00E36CE1"/>
    <w:rsid w:val="00E46D2C"/>
    <w:rsid w:val="00E50529"/>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C2DA5"/>
    <w:rsid w:val="00EC34BD"/>
    <w:rsid w:val="00EC405A"/>
    <w:rsid w:val="00ED0E3C"/>
    <w:rsid w:val="00ED442F"/>
    <w:rsid w:val="00ED762F"/>
    <w:rsid w:val="00EE1010"/>
    <w:rsid w:val="00EE222A"/>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DBD68"/>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paragraph" w:styleId="NoSpacing">
    <w:name w:val="No Spacing"/>
    <w:link w:val="NoSpacingChar"/>
    <w:uiPriority w:val="1"/>
    <w:qFormat/>
    <w:rsid w:val="00EC34B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C34B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0167F5A3B424C86803D0EEBF59A46" ma:contentTypeVersion="13" ma:contentTypeDescription="Create a new document." ma:contentTypeScope="" ma:versionID="5940f96159168cd94cb512ff2a1ea4c5">
  <xsd:schema xmlns:xsd="http://www.w3.org/2001/XMLSchema" xmlns:xs="http://www.w3.org/2001/XMLSchema" xmlns:p="http://schemas.microsoft.com/office/2006/metadata/properties" xmlns:ns2="17c888c3-0287-4866-a24a-3daf97320d8a" xmlns:ns3="268c6fa8-ff04-4869-b5d2-8541e06dd600" targetNamespace="http://schemas.microsoft.com/office/2006/metadata/properties" ma:root="true" ma:fieldsID="250eeabb15b3fff1fa46a56e71ca4665" ns2:_="" ns3:_="">
    <xsd:import namespace="17c888c3-0287-4866-a24a-3daf97320d8a"/>
    <xsd:import namespace="268c6fa8-ff04-4869-b5d2-8541e06dd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88c3-0287-4866-a24a-3daf9732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c6fa8-ff04-4869-b5d2-8541e06dd6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s>
</ds:datastoreItem>
</file>

<file path=customXml/itemProps3.xml><?xml version="1.0" encoding="utf-8"?>
<ds:datastoreItem xmlns:ds="http://schemas.openxmlformats.org/officeDocument/2006/customXml" ds:itemID="{89BC6E4F-3B99-4710-B700-AAA58FA92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88c3-0287-4866-a24a-3daf97320d8a"/>
    <ds:schemaRef ds:uri="268c6fa8-ff04-4869-b5d2-8541e06dd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6759</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headteacher@snarestone.leics.sch.uk</cp:lastModifiedBy>
  <cp:revision>3</cp:revision>
  <cp:lastPrinted>2016-06-13T12:27:00Z</cp:lastPrinted>
  <dcterms:created xsi:type="dcterms:W3CDTF">2021-08-22T20:58:00Z</dcterms:created>
  <dcterms:modified xsi:type="dcterms:W3CDTF">2021-08-22T20:59:00Z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0x010100FE10167F5A3B424C86803D0EEBF59A46</vt:lpwstr>
  </property>
</Properties>
</file>